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34" w:rsidRPr="001611AD" w:rsidRDefault="00BD1934" w:rsidP="00BD1934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BD1934" w:rsidRDefault="00BD1934" w:rsidP="00BD1934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</w:t>
      </w:r>
      <w:r>
        <w:rPr>
          <w:b/>
          <w:bCs/>
        </w:rPr>
        <w:t>и</w:t>
      </w:r>
      <w:r w:rsidRPr="001611AD">
        <w:rPr>
          <w:b/>
          <w:bCs/>
        </w:rPr>
        <w:t xml:space="preserve"> «Студенческая стихия»</w:t>
      </w:r>
    </w:p>
    <w:p w:rsidR="00BD1934" w:rsidRPr="001611AD" w:rsidRDefault="00BD1934" w:rsidP="00BD1934">
      <w:pPr>
        <w:pStyle w:val="-1"/>
        <w:spacing w:line="240" w:lineRule="auto"/>
        <w:ind w:firstLine="0"/>
        <w:jc w:val="center"/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76"/>
        <w:gridCol w:w="51"/>
        <w:gridCol w:w="3693"/>
        <w:gridCol w:w="92"/>
      </w:tblGrid>
      <w:tr w:rsidR="00BD1934" w:rsidRPr="001611AD" w:rsidTr="00BD1934">
        <w:trPr>
          <w:cantSplit/>
          <w:trHeight w:val="541"/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№</w:t>
            </w:r>
          </w:p>
          <w:p w:rsidR="00BD1934" w:rsidRPr="001611AD" w:rsidRDefault="00BD1934" w:rsidP="0056118F">
            <w:r w:rsidRPr="001611AD">
              <w:t>п/п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r w:rsidRPr="001611AD">
              <w:t>Критерии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>
            <w:r w:rsidRPr="001611AD">
              <w:t>Количество баллов</w:t>
            </w:r>
          </w:p>
        </w:tc>
      </w:tr>
      <w:tr w:rsidR="00BD1934" w:rsidRPr="001611AD" w:rsidTr="00BD1934">
        <w:trPr>
          <w:trHeight w:val="431"/>
          <w:jc w:val="center"/>
        </w:trPr>
        <w:tc>
          <w:tcPr>
            <w:tcW w:w="9506" w:type="dxa"/>
            <w:gridSpan w:val="6"/>
            <w:vAlign w:val="center"/>
          </w:tcPr>
          <w:p w:rsidR="00BD1934" w:rsidRPr="001611AD" w:rsidRDefault="00BD1934" w:rsidP="0056118F">
            <w:r w:rsidRPr="001611AD">
              <w:t>Общие критерии</w:t>
            </w:r>
            <w:r w:rsidRPr="001611AD">
              <w:rPr>
                <w:rStyle w:val="a5"/>
              </w:rPr>
              <w:footnoteReference w:id="1"/>
            </w:r>
          </w:p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1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Соответствие содержания работы ее теме, объекту и предмету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2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Актуальность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3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Оригинальность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4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Новизна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5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Самостоятельность (отсутствие плагиата и некорректных заимствований)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6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Достоверность содержания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7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Логичность и удобство структуры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8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left"/>
            </w:pPr>
            <w:r w:rsidRPr="001611AD">
              <w:t>Соответствие содержания законодательству Российской Федерации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9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Перспективность с точки зрения применения работы на практике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10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Наличие организационного механизма реализации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11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Наличие апробации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jc w:val="center"/>
        </w:trPr>
        <w:tc>
          <w:tcPr>
            <w:tcW w:w="594" w:type="dxa"/>
            <w:gridSpan w:val="2"/>
            <w:vAlign w:val="center"/>
          </w:tcPr>
          <w:p w:rsidR="00BD1934" w:rsidRPr="001611AD" w:rsidRDefault="00BD1934" w:rsidP="0056118F">
            <w:r w:rsidRPr="001611AD">
              <w:t>12</w:t>
            </w:r>
          </w:p>
        </w:tc>
        <w:tc>
          <w:tcPr>
            <w:tcW w:w="5127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Соответствие нормам русского языка</w:t>
            </w:r>
          </w:p>
        </w:tc>
        <w:tc>
          <w:tcPr>
            <w:tcW w:w="3785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BD1934" w:rsidRPr="001611AD" w:rsidRDefault="00BD1934" w:rsidP="0056118F">
            <w:r w:rsidRPr="001611AD">
              <w:t>Специальные критерии</w:t>
            </w:r>
            <w:r w:rsidRPr="001611AD">
              <w:rPr>
                <w:rStyle w:val="a5"/>
              </w:rPr>
              <w:footnoteReference w:id="2"/>
            </w:r>
          </w:p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13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left"/>
            </w:pPr>
            <w:r w:rsidRPr="001611AD"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14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Дизайн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15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Доступность стиля изложения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16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Качество иллюстративных материалов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17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Актуальность источников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18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Информативность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>
            <w:r w:rsidRPr="001611AD">
              <w:t>19</w:t>
            </w:r>
          </w:p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Наглядность (четкость, доступность для восприятия)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  <w:tr w:rsidR="00BD1934" w:rsidRPr="001611AD" w:rsidTr="00BD1934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BD1934" w:rsidRPr="001611AD" w:rsidRDefault="00BD1934" w:rsidP="0056118F"/>
        </w:tc>
        <w:tc>
          <w:tcPr>
            <w:tcW w:w="5174" w:type="dxa"/>
            <w:gridSpan w:val="2"/>
            <w:vAlign w:val="center"/>
          </w:tcPr>
          <w:p w:rsidR="00BD1934" w:rsidRPr="001611AD" w:rsidRDefault="00BD1934" w:rsidP="0056118F">
            <w:pPr>
              <w:jc w:val="both"/>
            </w:pPr>
            <w:r w:rsidRPr="001611AD">
              <w:t>Общее количество баллов</w:t>
            </w:r>
          </w:p>
        </w:tc>
        <w:tc>
          <w:tcPr>
            <w:tcW w:w="3744" w:type="dxa"/>
            <w:gridSpan w:val="2"/>
            <w:vAlign w:val="center"/>
          </w:tcPr>
          <w:p w:rsidR="00BD1934" w:rsidRPr="001611AD" w:rsidRDefault="00BD1934" w:rsidP="0056118F"/>
        </w:tc>
      </w:tr>
    </w:tbl>
    <w:p w:rsidR="00A36F03" w:rsidRDefault="00BD1934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34" w:rsidRDefault="00BD1934" w:rsidP="00BD1934">
      <w:r>
        <w:separator/>
      </w:r>
    </w:p>
  </w:endnote>
  <w:endnote w:type="continuationSeparator" w:id="0">
    <w:p w:rsidR="00BD1934" w:rsidRDefault="00BD1934" w:rsidP="00BD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34" w:rsidRDefault="00BD1934" w:rsidP="00BD1934">
      <w:r>
        <w:separator/>
      </w:r>
    </w:p>
  </w:footnote>
  <w:footnote w:type="continuationSeparator" w:id="0">
    <w:p w:rsidR="00BD1934" w:rsidRDefault="00BD1934" w:rsidP="00BD1934">
      <w:r>
        <w:continuationSeparator/>
      </w:r>
    </w:p>
  </w:footnote>
  <w:footnote w:id="1">
    <w:p w:rsidR="00BD1934" w:rsidRDefault="00BD1934" w:rsidP="00BD1934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2">
    <w:p w:rsidR="00BD1934" w:rsidRPr="00821BF0" w:rsidRDefault="00BD1934" w:rsidP="00BD1934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D1934" w:rsidRDefault="00BD1934" w:rsidP="00BD1934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934"/>
    <w:rsid w:val="00205928"/>
    <w:rsid w:val="00BD1934"/>
    <w:rsid w:val="00D36F92"/>
    <w:rsid w:val="00E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1934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BD1934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BD1934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BD1934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2</cp:revision>
  <dcterms:created xsi:type="dcterms:W3CDTF">2019-01-30T10:06:00Z</dcterms:created>
  <dcterms:modified xsi:type="dcterms:W3CDTF">2019-01-30T10:06:00Z</dcterms:modified>
</cp:coreProperties>
</file>